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873" w:firstLine="3373" w:firstLineChars="1200"/>
        <w:rPr>
          <w:rFonts w:ascii="宋体" w:cs="Arial"/>
          <w:b/>
          <w:color w:val="000000"/>
          <w:sz w:val="28"/>
        </w:rPr>
      </w:pPr>
      <w:r>
        <w:rPr>
          <w:rFonts w:hint="eastAsia" w:ascii="宋体" w:hAnsi="宋体" w:cs="Arial"/>
          <w:b/>
          <w:color w:val="000000"/>
          <w:sz w:val="28"/>
        </w:rPr>
        <w:t>获证组织信息通报表</w:t>
      </w:r>
    </w:p>
    <w:tbl>
      <w:tblPr>
        <w:tblStyle w:val="6"/>
        <w:tblW w:w="8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1636"/>
        <w:gridCol w:w="774"/>
        <w:gridCol w:w="992"/>
        <w:gridCol w:w="284"/>
        <w:gridCol w:w="970"/>
        <w:gridCol w:w="731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获证组织名称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公章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证书号</w:t>
            </w: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rebuchet MS" w:hAnsi="Trebuchet MS" w:cs="Trebuchet MS"/>
                <w:color w:val="666666"/>
                <w:sz w:val="15"/>
                <w:szCs w:val="15"/>
                <w:shd w:val="clear" w:color="auto" w:fill="D3F0F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通报人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2246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Email</w:t>
            </w:r>
          </w:p>
        </w:tc>
        <w:tc>
          <w:tcPr>
            <w:tcW w:w="465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传真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信息通报内容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信息通报项目</w:t>
            </w:r>
          </w:p>
        </w:tc>
        <w:tc>
          <w:tcPr>
            <w:tcW w:w="427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通报内容详述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组织信息变更：</w:t>
            </w:r>
          </w:p>
          <w:p>
            <w:pPr>
              <w:widowControl/>
              <w:spacing w:line="42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□名称变更   □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地址变更  □</w:t>
            </w:r>
            <w:r>
              <w:rPr>
                <w:rFonts w:hint="eastAsia" w:ascii="宋体" w:hAnsi="宋体"/>
                <w:color w:val="000000"/>
                <w:szCs w:val="21"/>
              </w:rPr>
              <w:t>法律地位、生产经营状况、组织状态或所有权变更</w:t>
            </w:r>
          </w:p>
        </w:tc>
        <w:tc>
          <w:tcPr>
            <w:tcW w:w="427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认证范围变更：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pacing w:line="420" w:lineRule="exact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扩大认证范围    □缩减认证范围</w:t>
            </w:r>
          </w:p>
        </w:tc>
        <w:tc>
          <w:tcPr>
            <w:tcW w:w="427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体系更改：</w:t>
            </w:r>
          </w:p>
          <w:p>
            <w:pPr>
              <w:spacing w:line="380" w:lineRule="exact"/>
              <w:ind w:left="105" w:hanging="105" w:hanging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法定代表人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最高管理者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管理者代表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关键的决策或技术人员变更；</w:t>
            </w:r>
          </w:p>
          <w:p>
            <w:pPr>
              <w:spacing w:line="3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组织结构变更；</w:t>
            </w:r>
          </w:p>
          <w:p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□体系和过程有重大变更；</w:t>
            </w:r>
          </w:p>
          <w:p>
            <w:pPr>
              <w:spacing w:line="3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体系文件变更</w:t>
            </w:r>
          </w:p>
          <w:p>
            <w:pPr>
              <w:spacing w:line="3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认证产品标准是否变更；</w:t>
            </w:r>
          </w:p>
          <w:p>
            <w:pPr>
              <w:spacing w:line="380" w:lineRule="exact"/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重大环境因素、危险源变更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</w:rPr>
              <w:t>适用</w:t>
            </w:r>
            <w:r>
              <w:rPr>
                <w:rFonts w:ascii="宋体" w:hAnsi="宋体"/>
                <w:color w:val="000000"/>
                <w:szCs w:val="21"/>
              </w:rPr>
              <w:t>EMS/OHSMS)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spacing w:line="3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法律、法规变更；</w:t>
            </w:r>
          </w:p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□管理体系依据标准变更；</w:t>
            </w:r>
          </w:p>
          <w:p>
            <w:pPr>
              <w:widowControl/>
              <w:spacing w:line="380" w:lineRule="exac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27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spacing w:line="42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行政许可情况变更：</w:t>
            </w:r>
          </w:p>
          <w:p>
            <w:pPr>
              <w:spacing w:line="420" w:lineRule="exact"/>
              <w:ind w:left="210" w:hanging="210" w:hanging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□取得的行政许可资格、3C或其他资质证书变更；</w:t>
            </w:r>
          </w:p>
          <w:p>
            <w:pPr>
              <w:spacing w:line="420" w:lineRule="exact"/>
              <w:ind w:left="210" w:hanging="210" w:hangingChars="1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□取得的行政许可资格、3C或其他资质证书到期。</w:t>
            </w:r>
          </w:p>
          <w:p>
            <w:pPr>
              <w:spacing w:line="420" w:lineRule="exact"/>
              <w:ind w:left="210" w:hanging="210" w:hangingChars="100"/>
              <w:rPr>
                <w:rFonts w:hint="eastAsia"/>
                <w:color w:val="0000FF"/>
                <w:szCs w:val="21"/>
              </w:rPr>
            </w:pPr>
          </w:p>
        </w:tc>
        <w:tc>
          <w:tcPr>
            <w:tcW w:w="427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spacing w:line="42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重大事故报告：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发生重大 □质量事故   □环境事故 </w:t>
            </w:r>
          </w:p>
          <w:p>
            <w:pPr>
              <w:spacing w:line="42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□安全事故    □其他事故：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</w:p>
        </w:tc>
        <w:tc>
          <w:tcPr>
            <w:tcW w:w="427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其他须报告的内容：</w:t>
            </w: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427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before="156" w:beforeLines="50"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填</w:t>
            </w:r>
            <w:r>
              <w:rPr>
                <w:rFonts w:hint="eastAsia"/>
                <w:color w:val="000000"/>
                <w:szCs w:val="21"/>
              </w:rPr>
              <w:t>表说明</w:t>
            </w:r>
          </w:p>
        </w:tc>
        <w:tc>
          <w:tcPr>
            <w:tcW w:w="838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30" w:hangingChars="100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3"/>
                <w:szCs w:val="13"/>
              </w:rPr>
              <w:t>1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</w:rPr>
              <w:t>上述内容发生时，应立即与 OYPX通报。特别是重大安全事故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质量事故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环境事故应随时通报，若因组织隐瞒实情不上报而造成的后果，由组织自行负责；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80" w:hangingChars="10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以上各项内容仅针对体系覆盖范围，如有发生，请在“□”中划“×”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auto"/>
                <w:sz w:val="18"/>
                <w:szCs w:val="18"/>
              </w:rPr>
              <w:t>并在“通报内容详述”栏中将变更情况进行详细说明，并附相应的证实材料；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本表可在线填报，如有任何问题，请与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OYPX市场部联系。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电话：</w:t>
            </w:r>
            <w:r>
              <w:rPr>
                <w:color w:val="auto"/>
                <w:sz w:val="18"/>
                <w:szCs w:val="18"/>
                <w:highlight w:val="none"/>
              </w:rPr>
              <w:t>010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－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53398353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，</w:t>
            </w:r>
            <w:r>
              <w:rPr>
                <w:color w:val="auto"/>
                <w:sz w:val="18"/>
                <w:szCs w:val="18"/>
                <w:highlight w:val="none"/>
              </w:rPr>
              <w:t>010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－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53398356；</w:t>
            </w:r>
            <w:r>
              <w:rPr>
                <w:rFonts w:hint="eastAsia"/>
                <w:color w:val="auto"/>
                <w:sz w:val="18"/>
                <w:szCs w:val="18"/>
              </w:rPr>
              <w:t>公司电话可在 OYPX官方网站获取。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81" w:hangingChars="100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4. 涉及证书内容的变更，需要支付换证费100元/套。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开户名称：北京欧亚普信国际认证中心；   电话：010-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53398353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010-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53398356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80" w:hangingChars="10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地址：北京市丰台区航丰路1号院5号楼8层908室； 邮编：100071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80" w:hangingChars="10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5、如需开具增值税发票，请填写一下信息：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是否需要专项增值税票：□否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□是，请提交增值税一般纳税人资格认定通知书及以下信息：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80" w:hangingChars="10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纳税人名称：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；开户行名称：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80" w:hangingChars="10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账号：</w:t>
            </w:r>
            <w:r>
              <w:rPr>
                <w:color w:val="auto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；纳税人识别号：             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left="210" w:hanging="180" w:hangingChars="10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 话：</w:t>
            </w:r>
            <w:r>
              <w:rPr>
                <w:color w:val="auto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；地址：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>
            <w:pPr>
              <w:spacing w:before="156" w:beforeLines="50" w:line="400" w:lineRule="exact"/>
              <w:ind w:left="210" w:hanging="210" w:hangingChars="100"/>
              <w:jc w:val="left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line="400" w:lineRule="exact"/>
        <w:ind w:left="210" w:hanging="210" w:hangingChars="100"/>
        <w:rPr>
          <w:color w:val="000000"/>
          <w:szCs w:val="21"/>
        </w:rPr>
      </w:pPr>
    </w:p>
    <w:p>
      <w:pPr>
        <w:spacing w:line="240" w:lineRule="atLeast"/>
        <w:ind w:right="-873"/>
        <w:jc w:val="center"/>
        <w:rPr>
          <w:rFonts w:ascii="宋体" w:cs="Arial"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75" w:right="1531" w:bottom="1077" w:left="1531" w:header="849" w:footer="5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thinThickSmallGap" w:color="auto" w:sz="12" w:space="1"/>
      </w:pBdr>
      <w:jc w:val="left"/>
    </w:pPr>
    <w:r>
      <w:rPr>
        <w:rFonts w:hint="eastAsia"/>
        <w:lang w:val="zh-CN"/>
      </w:rPr>
      <w:t>页码</w:t>
    </w:r>
    <w:r>
      <w:rPr>
        <w:lang w:val="zh-CN"/>
      </w:rPr>
      <w:t>: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                                                      实施日期：</w:t>
    </w:r>
    <w:r>
      <w:t xml:space="preserve">2019.10. </w:t>
    </w:r>
    <w:r>
      <w:rPr>
        <w:rFonts w:hint="eastAsia"/>
      </w:rPr>
      <w:t>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SmallGap" w:color="auto" w:sz="24" w:space="1"/>
      </w:pBdr>
      <w:tabs>
        <w:tab w:val="right" w:pos="8312"/>
        <w:tab w:val="center" w:pos="8789"/>
      </w:tabs>
      <w:snapToGrid w:val="0"/>
      <w:jc w:val="left"/>
      <w:rPr>
        <w:rFonts w:ascii="黑体" w:eastAsia="黑体" w:cs="黑体"/>
        <w:sz w:val="16"/>
        <w:szCs w:val="10"/>
      </w:rPr>
    </w:pPr>
    <w:r>
      <w:rPr>
        <w:rFonts w:hint="eastAsia" w:ascii="宋体" w:hAnsi="宋体"/>
        <w:b/>
      </w:rPr>
      <w:t xml:space="preserve">      </w:t>
    </w:r>
    <w:r>
      <w:rPr>
        <w:rFonts w:ascii="宋体" w:hAnsi="宋体"/>
        <w:b/>
      </w:rPr>
      <w:drawing>
        <wp:inline distT="0" distB="0" distL="114300" distR="114300">
          <wp:extent cx="707390" cy="554990"/>
          <wp:effectExtent l="0" t="0" r="16510" b="1651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</w:rPr>
      <w:t xml:space="preserve">  </w:t>
    </w:r>
    <w:r>
      <w:rPr>
        <w:rFonts w:hint="eastAsia" w:ascii="黑体" w:eastAsia="黑体" w:cs="黑体"/>
      </w:rPr>
      <w:t>北京欧亚普信国际认证中心     OYPX-JL-E01</w:t>
    </w:r>
    <w:r>
      <w:rPr>
        <w:rFonts w:ascii="黑体" w:eastAsia="黑体" w:cs="黑体"/>
      </w:rPr>
      <w:t>6</w:t>
    </w:r>
    <w:r>
      <w:rPr>
        <w:rFonts w:hint="eastAsia" w:ascii="黑体" w:eastAsia="黑体" w:cs="黑体"/>
      </w:rPr>
      <w:t xml:space="preserve"> A/0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0B6B"/>
    <w:multiLevelType w:val="multilevel"/>
    <w:tmpl w:val="524D0B6B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F6"/>
    <w:rsid w:val="0000301D"/>
    <w:rsid w:val="00016640"/>
    <w:rsid w:val="000D434E"/>
    <w:rsid w:val="00114862"/>
    <w:rsid w:val="0012417C"/>
    <w:rsid w:val="00145D1A"/>
    <w:rsid w:val="001C4E79"/>
    <w:rsid w:val="001D46FD"/>
    <w:rsid w:val="001D4BAB"/>
    <w:rsid w:val="001E5D9F"/>
    <w:rsid w:val="00200D02"/>
    <w:rsid w:val="002523CC"/>
    <w:rsid w:val="002E1574"/>
    <w:rsid w:val="00371285"/>
    <w:rsid w:val="00387124"/>
    <w:rsid w:val="003A53D1"/>
    <w:rsid w:val="003A620A"/>
    <w:rsid w:val="003B1E35"/>
    <w:rsid w:val="003B6438"/>
    <w:rsid w:val="003D3DFF"/>
    <w:rsid w:val="003F157E"/>
    <w:rsid w:val="00440685"/>
    <w:rsid w:val="004C548C"/>
    <w:rsid w:val="00503D4E"/>
    <w:rsid w:val="00515F74"/>
    <w:rsid w:val="00632AF6"/>
    <w:rsid w:val="00695C49"/>
    <w:rsid w:val="006B639B"/>
    <w:rsid w:val="00770506"/>
    <w:rsid w:val="00791D7B"/>
    <w:rsid w:val="007B0C5C"/>
    <w:rsid w:val="007C0A72"/>
    <w:rsid w:val="007C1A12"/>
    <w:rsid w:val="008108E8"/>
    <w:rsid w:val="00820215"/>
    <w:rsid w:val="008424E9"/>
    <w:rsid w:val="0086033E"/>
    <w:rsid w:val="00864E39"/>
    <w:rsid w:val="00884AE9"/>
    <w:rsid w:val="008C7FED"/>
    <w:rsid w:val="008F675F"/>
    <w:rsid w:val="00953C18"/>
    <w:rsid w:val="009B006A"/>
    <w:rsid w:val="009C36D8"/>
    <w:rsid w:val="009E638E"/>
    <w:rsid w:val="00A755E3"/>
    <w:rsid w:val="00B06109"/>
    <w:rsid w:val="00B37A49"/>
    <w:rsid w:val="00B67252"/>
    <w:rsid w:val="00BB099D"/>
    <w:rsid w:val="00C91383"/>
    <w:rsid w:val="00CB37AF"/>
    <w:rsid w:val="00CB5636"/>
    <w:rsid w:val="00CD065A"/>
    <w:rsid w:val="00CF19F6"/>
    <w:rsid w:val="00D01893"/>
    <w:rsid w:val="00D27847"/>
    <w:rsid w:val="00D4774C"/>
    <w:rsid w:val="00D60CA7"/>
    <w:rsid w:val="00D63960"/>
    <w:rsid w:val="00D67762"/>
    <w:rsid w:val="00DB1732"/>
    <w:rsid w:val="00DC02A9"/>
    <w:rsid w:val="00EB644A"/>
    <w:rsid w:val="00ED6ECC"/>
    <w:rsid w:val="00EE5575"/>
    <w:rsid w:val="00F11758"/>
    <w:rsid w:val="00F11FC7"/>
    <w:rsid w:val="00F14476"/>
    <w:rsid w:val="00F207C8"/>
    <w:rsid w:val="00F26AB6"/>
    <w:rsid w:val="00F37EDE"/>
    <w:rsid w:val="00FA74EF"/>
    <w:rsid w:val="00FB413C"/>
    <w:rsid w:val="00FD042A"/>
    <w:rsid w:val="00FE5E81"/>
    <w:rsid w:val="00FF4DA9"/>
    <w:rsid w:val="059029A9"/>
    <w:rsid w:val="0E7C18F8"/>
    <w:rsid w:val="0EDD1E41"/>
    <w:rsid w:val="11294194"/>
    <w:rsid w:val="113D23DC"/>
    <w:rsid w:val="138F3D23"/>
    <w:rsid w:val="13EF6746"/>
    <w:rsid w:val="150B7873"/>
    <w:rsid w:val="226731FF"/>
    <w:rsid w:val="24404610"/>
    <w:rsid w:val="24570790"/>
    <w:rsid w:val="28004960"/>
    <w:rsid w:val="328557EA"/>
    <w:rsid w:val="39E9533D"/>
    <w:rsid w:val="425B6617"/>
    <w:rsid w:val="46BC3198"/>
    <w:rsid w:val="477A51C6"/>
    <w:rsid w:val="49195416"/>
    <w:rsid w:val="4E52000E"/>
    <w:rsid w:val="54167706"/>
    <w:rsid w:val="6602515D"/>
    <w:rsid w:val="6C3E153F"/>
    <w:rsid w:val="6ED119C1"/>
    <w:rsid w:val="70191001"/>
    <w:rsid w:val="737B40FF"/>
    <w:rsid w:val="738C52C2"/>
    <w:rsid w:val="749375A0"/>
    <w:rsid w:val="786D591F"/>
    <w:rsid w:val="7D461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146</Words>
  <Characters>838</Characters>
  <Lines>6</Lines>
  <Paragraphs>1</Paragraphs>
  <TotalTime>6</TotalTime>
  <ScaleCrop>false</ScaleCrop>
  <LinksUpToDate>false</LinksUpToDate>
  <CharactersWithSpaces>983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2018-11-02T02:59:00Z</dcterms:created>
  <dc:creator>t1</dc:creator>
  <cp:lastModifiedBy>群儿</cp:lastModifiedBy>
  <dcterms:modified xsi:type="dcterms:W3CDTF">2020-10-21T05:39:58Z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